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자동차 소유권 이전등록 이행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2026. 5. 10. 발신인 명의의 자동차(12가 3456 (승용차))를 수신인에게 금 9,000,000원에 팔고, 같은 날 차량과 이전등록에 필요한 서류를 모두 넘겨드렸습니다.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그러나 수신인은 지금까지 자동차 등록 명의를 옮겨 가지 않아, 자동차세·과태료가 발신인에게 나오고 사고가 나면 발신인이 책임을 질 위험이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2026. 11. 30.까지 소유권 이전등록을 마쳐 주실 것을 요청합니다.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기한까지 이행되지 않으면 이전등록 이행 소송 등 법적 절차와 함께 그동안 생긴 손해의 배상을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