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추심금 지급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박○○의 채권자이고, 수신인은 박○○에게 대여금 채권 금 20,000,000원을 지급할 의무가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○○지방법원 2026타채1234로 위 채권에 대한 채권압류 및 추심명령을 받았고, 이 명령은 2026. 10. 10. 수신인에게 송달되었습니다.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추심명령에 따라 발신인은 위 금액을 직접 받을 수 있으므로(민사집행법 제229조), 2026. 11. 30.까지 발신인에게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지급되지 않으면 추심금 청구 소송 등 법적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