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층간소음 중단 요청의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수신인 집 아래층(101동 902호)에 사는 주민입니다.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2026년 8월경부터 다음과 같은 소음이 계속되어 가족이 잠을 이루지 못하는 등 큰 고통을 겪고 있으며, 관리사무소를 통해서도 여러 차례 부탁드렸으나 나아지지 않았습니다.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밤 11시 이후 뛰는 소리와 가구 끄는 소리가 거의 매일 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공동주택에서는 이웃에게 피해를 주는 층간소음을 내지 않도록 노력할 의무가 있습니다(공동주택관리법 제20조). 이 통지를 받은 뒤로는 특히 밤과 이른 아침 시간의 소음을 삼가 주시기 바랍니다.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그래도 개선되지 않으면 층간소음 이웃사이센터 상담, 분쟁조정 신청, 손해배상 청구 등 필요한 절차를 진행하겠습니다.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