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임차주택 하자 수리 요청의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2024. 11. 30. 수신인과 아래 주택의 임대차계약을 맺고 현재 거주하고 있습니다.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주택 : 서울특별시 ○○구 ○○로 123, 101동 1001호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보증금 : 금 100,000,000원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월세 : 금 500,000원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계약 기간 : 2024. 12. 1.부터 2026. 11. 30.까지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2026. 10. 15.부터 이 주택에 다음과 같은 문제가 생겨 생활에 큰 불편을 겪고 있으며, 그동안 여러 차례 말로 수리를 부탁드렸으나 아직 고쳐지지 않았습니다.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보일러가 오래되어 배관에서 물이 새고 난방이 되지 않습니다.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집주인은 세입자가 집을 제대로 쓸 수 있도록 필요한 상태를 유지할 의무가 있고(민법 제623조), 보일러 교체처럼 큰 수선은 집주인이 부담하는 것이 원칙입니다. 이에 2026. 11. 30.까지 수리하여 주실 것을 정식으로 요청합니다.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기한까지 수리되지 않으면 발신인이 직접 수리한 뒤 그 비용을 청구하거나(민법 제626조) 월세 감액 등 필요한 조치를 취하겠습니다.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